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F8B2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38A89DFB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129057ED" w14:textId="0BD0B514" w:rsidR="000E572C" w:rsidRDefault="00FC73A5" w:rsidP="006D406B">
      <w:pPr>
        <w:spacing w:after="109" w:line="259" w:lineRule="auto"/>
        <w:ind w:right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PER DIRITTO ALL’ESCLUSIONE DALLA GRADUATORIA</w:t>
      </w:r>
      <w:r w:rsidR="006D406B"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D’ISTITUTO PER L’INDIVIDUAZIONE </w:t>
      </w:r>
      <w:r w:rsidR="006D406B">
        <w:rPr>
          <w:rFonts w:ascii="Times New Roman" w:eastAsia="Times New Roman" w:hAnsi="Times New Roman" w:cs="Times New Roman"/>
          <w:b/>
          <w:sz w:val="20"/>
        </w:rPr>
        <w:t xml:space="preserve">DEGLI EVENTUALI PERDENTI POSTO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744373">
        <w:rPr>
          <w:rFonts w:ascii="Times New Roman" w:eastAsia="Times New Roman" w:hAnsi="Times New Roman" w:cs="Times New Roman"/>
          <w:b/>
          <w:sz w:val="20"/>
        </w:rPr>
        <w:t>2025/26</w:t>
      </w:r>
    </w:p>
    <w:p w14:paraId="4689EAB3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3FDB96F" w14:textId="77777777" w:rsidR="000E572C" w:rsidRDefault="00FC73A5" w:rsidP="009F4F5A">
      <w:pPr>
        <w:spacing w:after="0" w:line="259" w:lineRule="auto"/>
        <w:ind w:left="4542" w:right="731" w:firstLine="414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B4A7C87" w14:textId="3973DC66" w:rsidR="00814156" w:rsidRPr="00744373" w:rsidRDefault="00814156" w:rsidP="00CC6C22">
      <w:pPr>
        <w:spacing w:after="10" w:line="248" w:lineRule="auto"/>
        <w:ind w:left="4258" w:right="483" w:firstLine="698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</w:t>
      </w:r>
      <w:r w:rsidR="000623A2">
        <w:rPr>
          <w:rFonts w:ascii="Times New Roman" w:eastAsia="Times New Roman" w:hAnsi="Times New Roman" w:cs="Times New Roman"/>
          <w:sz w:val="22"/>
        </w:rPr>
        <w:t xml:space="preserve">ell’Istituto </w:t>
      </w:r>
      <w:r>
        <w:rPr>
          <w:rFonts w:ascii="Times New Roman" w:eastAsia="Times New Roman" w:hAnsi="Times New Roman" w:cs="Times New Roman"/>
          <w:sz w:val="22"/>
        </w:rPr>
        <w:t>C</w:t>
      </w:r>
      <w:r w:rsidR="000623A2">
        <w:rPr>
          <w:rFonts w:ascii="Times New Roman" w:eastAsia="Times New Roman" w:hAnsi="Times New Roman" w:cs="Times New Roman"/>
          <w:sz w:val="22"/>
        </w:rPr>
        <w:t xml:space="preserve">omprensivo </w:t>
      </w:r>
      <w:r w:rsidR="00CC6C22">
        <w:rPr>
          <w:rFonts w:ascii="Times New Roman" w:eastAsia="Times New Roman" w:hAnsi="Times New Roman" w:cs="Times New Roman"/>
          <w:sz w:val="22"/>
        </w:rPr>
        <w:t>“PITAGORA” BERNALDA</w:t>
      </w:r>
      <w:bookmarkStart w:id="0" w:name="_GoBack"/>
      <w:bookmarkEnd w:id="0"/>
    </w:p>
    <w:p w14:paraId="64C14286" w14:textId="3244FAED" w:rsidR="000A705B" w:rsidRDefault="00831390" w:rsidP="00744373">
      <w:pPr>
        <w:spacing w:after="0" w:line="259" w:lineRule="auto"/>
        <w:ind w:left="1811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</w:t>
      </w:r>
    </w:p>
    <w:p w14:paraId="6522030B" w14:textId="77777777" w:rsidR="000A705B" w:rsidRDefault="000A705B" w:rsidP="00744373">
      <w:pPr>
        <w:spacing w:after="0" w:line="259" w:lineRule="auto"/>
        <w:ind w:left="1811" w:right="0" w:firstLine="0"/>
        <w:jc w:val="left"/>
      </w:pPr>
    </w:p>
    <w:p w14:paraId="64DB9A34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7B7BB98" w14:textId="5ECCFE4A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>___ a _________________ il _________</w:t>
      </w:r>
      <w:r w:rsidR="00D002D9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</w:p>
    <w:p w14:paraId="3EA495FA" w14:textId="62F15639" w:rsidR="000E572C" w:rsidRDefault="00744373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titolare presso l’I</w:t>
      </w:r>
      <w:r w:rsidR="002F0D48">
        <w:rPr>
          <w:rFonts w:ascii="Times New Roman" w:eastAsia="Times New Roman" w:hAnsi="Times New Roman" w:cs="Times New Roman"/>
          <w:sz w:val="22"/>
        </w:rPr>
        <w:t>.</w:t>
      </w:r>
      <w:r w:rsidR="00814156">
        <w:rPr>
          <w:rFonts w:ascii="Times New Roman" w:eastAsia="Times New Roman" w:hAnsi="Times New Roman" w:cs="Times New Roman"/>
          <w:sz w:val="22"/>
        </w:rPr>
        <w:t>C.</w:t>
      </w:r>
      <w:r w:rsidR="002F0D48">
        <w:rPr>
          <w:rFonts w:ascii="Times New Roman" w:eastAsia="Times New Roman" w:hAnsi="Times New Roman" w:cs="Times New Roman"/>
          <w:sz w:val="22"/>
        </w:rPr>
        <w:t xml:space="preserve"> </w:t>
      </w:r>
      <w:r w:rsidR="00814156">
        <w:rPr>
          <w:rFonts w:ascii="Times New Roman" w:eastAsia="Times New Roman" w:hAnsi="Times New Roman" w:cs="Times New Roman"/>
          <w:sz w:val="22"/>
        </w:rPr>
        <w:t>Grassano-Miglionico</w:t>
      </w:r>
      <w:r w:rsidR="00FC73A5">
        <w:rPr>
          <w:rFonts w:ascii="Times New Roman" w:eastAsia="Times New Roman" w:hAnsi="Times New Roman" w:cs="Times New Roman"/>
          <w:sz w:val="22"/>
        </w:rPr>
        <w:t xml:space="preserve"> </w:t>
      </w:r>
      <w:r w:rsidR="009F4F5A">
        <w:rPr>
          <w:rFonts w:ascii="Times New Roman" w:eastAsia="Times New Roman" w:hAnsi="Times New Roman" w:cs="Times New Roman"/>
          <w:sz w:val="22"/>
        </w:rPr>
        <w:t xml:space="preserve">in qualità di _________________________________________ </w:t>
      </w:r>
      <w:r w:rsidR="00FC73A5"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 w:rsidR="00FC73A5"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4B1A76E7" w14:textId="77777777" w:rsidR="0048021A" w:rsidRDefault="0048021A">
      <w:pPr>
        <w:spacing w:after="111" w:line="248" w:lineRule="auto"/>
        <w:ind w:left="369" w:right="483"/>
      </w:pPr>
    </w:p>
    <w:p w14:paraId="51506903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14D983EA" w14:textId="77777777" w:rsidR="0048021A" w:rsidRDefault="0048021A">
      <w:pPr>
        <w:spacing w:after="96" w:line="259" w:lineRule="auto"/>
        <w:ind w:right="125"/>
        <w:jc w:val="center"/>
      </w:pPr>
    </w:p>
    <w:p w14:paraId="77A66A17" w14:textId="67071890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</w:t>
      </w:r>
      <w:r w:rsidR="00744373">
        <w:rPr>
          <w:rFonts w:ascii="Times New Roman" w:eastAsia="Times New Roman" w:hAnsi="Times New Roman" w:cs="Times New Roman"/>
          <w:sz w:val="22"/>
        </w:rPr>
        <w:t xml:space="preserve">l’individuazione degli eventuali </w:t>
      </w:r>
      <w:r>
        <w:rPr>
          <w:rFonts w:ascii="Times New Roman" w:eastAsia="Times New Roman" w:hAnsi="Times New Roman" w:cs="Times New Roman"/>
          <w:sz w:val="22"/>
        </w:rPr>
        <w:t xml:space="preserve">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 xml:space="preserve">dall’art. 13 </w:t>
      </w:r>
      <w:r w:rsidR="0047053E">
        <w:rPr>
          <w:rFonts w:ascii="Times New Roman" w:eastAsia="Times New Roman" w:hAnsi="Times New Roman" w:cs="Times New Roman"/>
          <w:sz w:val="22"/>
        </w:rPr>
        <w:t xml:space="preserve">comma 2 dell’Ipotesi di </w:t>
      </w:r>
      <w:r w:rsidR="003E317E" w:rsidRPr="003E317E">
        <w:rPr>
          <w:rFonts w:ascii="Times New Roman" w:eastAsia="Times New Roman" w:hAnsi="Times New Roman" w:cs="Times New Roman"/>
          <w:sz w:val="22"/>
        </w:rPr>
        <w:t>CC</w:t>
      </w:r>
      <w:r w:rsidR="00C179F9">
        <w:rPr>
          <w:rFonts w:ascii="Times New Roman" w:eastAsia="Times New Roman" w:hAnsi="Times New Roman" w:cs="Times New Roman"/>
          <w:sz w:val="22"/>
        </w:rPr>
        <w:t xml:space="preserve">NI </w:t>
      </w:r>
      <w:r w:rsidR="0047053E">
        <w:rPr>
          <w:rFonts w:ascii="Times New Roman" w:eastAsia="Times New Roman" w:hAnsi="Times New Roman" w:cs="Times New Roman"/>
          <w:sz w:val="22"/>
        </w:rPr>
        <w:t>/ M</w:t>
      </w:r>
      <w:r w:rsidR="00C179F9">
        <w:rPr>
          <w:rFonts w:ascii="Times New Roman" w:eastAsia="Times New Roman" w:hAnsi="Times New Roman" w:cs="Times New Roman"/>
          <w:sz w:val="22"/>
        </w:rPr>
        <w:t xml:space="preserve">obilità per il triennio </w:t>
      </w:r>
      <w:r w:rsidR="0047053E">
        <w:rPr>
          <w:rFonts w:ascii="Times New Roman" w:eastAsia="Times New Roman" w:hAnsi="Times New Roman" w:cs="Times New Roman"/>
          <w:sz w:val="22"/>
        </w:rPr>
        <w:t xml:space="preserve">2025/2028, </w:t>
      </w:r>
      <w:r>
        <w:rPr>
          <w:rFonts w:ascii="Times New Roman" w:eastAsia="Times New Roman" w:hAnsi="Times New Roman" w:cs="Times New Roman"/>
          <w:sz w:val="22"/>
        </w:rPr>
        <w:t xml:space="preserve">per il seguente motivo: </w:t>
      </w:r>
    </w:p>
    <w:p w14:paraId="4640FC80" w14:textId="77777777" w:rsidR="0048021A" w:rsidRDefault="0048021A">
      <w:pPr>
        <w:spacing w:after="111" w:line="248" w:lineRule="auto"/>
        <w:ind w:left="369" w:right="483"/>
      </w:pPr>
    </w:p>
    <w:p w14:paraId="462395FD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E3DDC6E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063E59C8" w14:textId="314174F2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al genitore con disabilità</w:t>
      </w:r>
      <w:r w:rsidR="0047053E">
        <w:rPr>
          <w:rFonts w:ascii="Times New Roman" w:eastAsia="Times New Roman" w:hAnsi="Times New Roman" w:cs="Times New Roman"/>
          <w:sz w:val="22"/>
        </w:rPr>
        <w:t xml:space="preserve">; </w:t>
      </w:r>
      <w:r>
        <w:rPr>
          <w:rFonts w:ascii="Times New Roman" w:eastAsia="Times New Roman" w:hAnsi="Times New Roman" w:cs="Times New Roman"/>
          <w:sz w:val="22"/>
        </w:rPr>
        <w:t xml:space="preserve">assistenza </w:t>
      </w:r>
      <w:r w:rsidR="0047053E">
        <w:rPr>
          <w:rFonts w:ascii="Times New Roman" w:eastAsia="Times New Roman" w:hAnsi="Times New Roman" w:cs="Times New Roman"/>
          <w:sz w:val="22"/>
        </w:rPr>
        <w:t xml:space="preserve">da parte di chi </w:t>
      </w:r>
      <w:r>
        <w:rPr>
          <w:rFonts w:ascii="Times New Roman" w:eastAsia="Times New Roman" w:hAnsi="Times New Roman" w:cs="Times New Roman"/>
          <w:sz w:val="22"/>
        </w:rPr>
        <w:t>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2106FDC3" w14:textId="1AE729F6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441ECD8" w14:textId="50FBD7A0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 xml:space="preserve">Inoltre, dichiara al fine dell'esclusione dalla graduatoria per l'individuazione </w:t>
      </w:r>
      <w:r w:rsidR="0047053E">
        <w:rPr>
          <w:rFonts w:ascii="Times New Roman" w:eastAsia="Times New Roman" w:hAnsi="Times New Roman" w:cs="Times New Roman"/>
          <w:sz w:val="22"/>
        </w:rPr>
        <w:t xml:space="preserve">degli eventuali perdenti posto </w:t>
      </w:r>
      <w:r w:rsidRPr="003E317E">
        <w:rPr>
          <w:rFonts w:ascii="Times New Roman" w:eastAsia="Times New Roman" w:hAnsi="Times New Roman" w:cs="Times New Roman"/>
          <w:sz w:val="22"/>
        </w:rPr>
        <w:t>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1027ED7E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6CEB823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237B0DDA" w14:textId="77777777" w:rsidR="0048021A" w:rsidRDefault="0048021A">
      <w:pPr>
        <w:spacing w:after="96" w:line="259" w:lineRule="auto"/>
        <w:ind w:right="127"/>
        <w:jc w:val="center"/>
      </w:pPr>
    </w:p>
    <w:p w14:paraId="42CF36B1" w14:textId="25DF614E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l’esclusione dalla graduatoria </w:t>
      </w:r>
      <w:r w:rsidR="00984DF5">
        <w:rPr>
          <w:rFonts w:ascii="Times New Roman" w:eastAsia="Times New Roman" w:hAnsi="Times New Roman" w:cs="Times New Roman"/>
          <w:sz w:val="22"/>
        </w:rPr>
        <w:t>per l’individuazione degli eventuali perdenti posto nel rispetto di q</w:t>
      </w:r>
      <w:r>
        <w:rPr>
          <w:rFonts w:ascii="Times New Roman" w:eastAsia="Times New Roman" w:hAnsi="Times New Roman" w:cs="Times New Roman"/>
          <w:sz w:val="22"/>
        </w:rPr>
        <w:t>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</w:t>
      </w:r>
      <w:r w:rsidR="00984DF5">
        <w:rPr>
          <w:rFonts w:ascii="Times New Roman" w:eastAsia="Times New Roman" w:hAnsi="Times New Roman" w:cs="Times New Roman"/>
          <w:sz w:val="22"/>
        </w:rPr>
        <w:t>d</w:t>
      </w:r>
      <w:r w:rsidR="00BC4117">
        <w:rPr>
          <w:rFonts w:ascii="Times New Roman" w:eastAsia="Times New Roman" w:hAnsi="Times New Roman" w:cs="Times New Roman"/>
          <w:sz w:val="22"/>
        </w:rPr>
        <w:t xml:space="preserve">all’art. 13 </w:t>
      </w:r>
      <w:r w:rsidR="004B261F">
        <w:rPr>
          <w:rFonts w:ascii="Times New Roman" w:eastAsia="Times New Roman" w:hAnsi="Times New Roman" w:cs="Times New Roman"/>
          <w:sz w:val="22"/>
        </w:rPr>
        <w:t xml:space="preserve">dell’Ipotesi di </w:t>
      </w:r>
      <w:r w:rsidR="00166D4F" w:rsidRPr="00166D4F">
        <w:rPr>
          <w:rFonts w:ascii="Times New Roman" w:eastAsia="Times New Roman" w:hAnsi="Times New Roman" w:cs="Times New Roman"/>
          <w:sz w:val="22"/>
        </w:rPr>
        <w:t xml:space="preserve">CCNI </w:t>
      </w:r>
      <w:r w:rsidR="004B261F">
        <w:rPr>
          <w:rFonts w:ascii="Times New Roman" w:eastAsia="Times New Roman" w:hAnsi="Times New Roman" w:cs="Times New Roman"/>
          <w:sz w:val="22"/>
        </w:rPr>
        <w:t>/ M</w:t>
      </w:r>
      <w:r w:rsidR="00166D4F" w:rsidRPr="00166D4F">
        <w:rPr>
          <w:rFonts w:ascii="Times New Roman" w:eastAsia="Times New Roman" w:hAnsi="Times New Roman" w:cs="Times New Roman"/>
          <w:sz w:val="22"/>
        </w:rPr>
        <w:t>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</w:t>
      </w:r>
      <w:r w:rsidR="00984DF5">
        <w:rPr>
          <w:rFonts w:ascii="Times New Roman" w:eastAsia="Times New Roman" w:hAnsi="Times New Roman" w:cs="Times New Roman"/>
          <w:sz w:val="22"/>
        </w:rPr>
        <w:t>5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984DF5">
        <w:rPr>
          <w:rFonts w:ascii="Times New Roman" w:eastAsia="Times New Roman" w:hAnsi="Times New Roman" w:cs="Times New Roman"/>
          <w:sz w:val="22"/>
        </w:rPr>
        <w:t>8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2271FD9E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A1B5DA9" w14:textId="77777777" w:rsidR="0048021A" w:rsidRDefault="0048021A">
      <w:pPr>
        <w:spacing w:after="111" w:line="248" w:lineRule="auto"/>
        <w:ind w:left="369" w:right="483"/>
      </w:pPr>
    </w:p>
    <w:p w14:paraId="56E4C5E7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18920E3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24BF6282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D32D7FC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294D8AF" w14:textId="77777777" w:rsidR="000E572C" w:rsidRDefault="00FC73A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C4C5239" w14:textId="77777777" w:rsidR="00984DF5" w:rsidRDefault="00984DF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8A3972B" w14:textId="77777777" w:rsidR="00984DF5" w:rsidRDefault="00984DF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48301CF" w14:textId="77777777" w:rsidR="00984DF5" w:rsidRDefault="00984DF5">
      <w:pPr>
        <w:spacing w:after="0" w:line="259" w:lineRule="auto"/>
        <w:ind w:left="374" w:right="0" w:firstLine="0"/>
        <w:jc w:val="left"/>
      </w:pPr>
    </w:p>
    <w:p w14:paraId="234967E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p w14:paraId="5F6937E1" w14:textId="77777777" w:rsidR="00537F9F" w:rsidRDefault="00537F9F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258502FD" w14:textId="601671DD" w:rsidR="004B261F" w:rsidRDefault="004B261F" w:rsidP="004B261F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L’art. 13 dell’Ipotesi di </w:t>
      </w:r>
      <w:r w:rsidRPr="00BC4117">
        <w:rPr>
          <w:rFonts w:ascii="Times New Roman" w:eastAsia="Times New Roman" w:hAnsi="Times New Roman" w:cs="Times New Roman"/>
          <w:b/>
          <w:sz w:val="22"/>
        </w:rPr>
        <w:t xml:space="preserve">CCNI </w:t>
      </w:r>
      <w:r>
        <w:rPr>
          <w:rFonts w:ascii="Times New Roman" w:eastAsia="Times New Roman" w:hAnsi="Times New Roman" w:cs="Times New Roman"/>
          <w:b/>
          <w:sz w:val="22"/>
        </w:rPr>
        <w:t xml:space="preserve">concernente la </w:t>
      </w:r>
      <w:r w:rsidRPr="00BC4117">
        <w:rPr>
          <w:rFonts w:ascii="Times New Roman" w:eastAsia="Times New Roman" w:hAnsi="Times New Roman" w:cs="Times New Roman"/>
          <w:b/>
          <w:sz w:val="22"/>
        </w:rPr>
        <w:t xml:space="preserve">mobilità per il triennio </w:t>
      </w:r>
      <w:r>
        <w:rPr>
          <w:rFonts w:ascii="Times New Roman" w:eastAsia="Times New Roman" w:hAnsi="Times New Roman" w:cs="Times New Roman"/>
          <w:b/>
          <w:sz w:val="22"/>
        </w:rPr>
        <w:t xml:space="preserve">2025/2028 </w:t>
      </w:r>
      <w:r w:rsidRPr="00166D4F">
        <w:rPr>
          <w:rFonts w:ascii="Times New Roman" w:eastAsia="Times New Roman" w:hAnsi="Times New Roman" w:cs="Times New Roman"/>
          <w:b/>
          <w:sz w:val="22"/>
        </w:rPr>
        <w:t>prevede che</w:t>
      </w:r>
      <w:r>
        <w:rPr>
          <w:b/>
          <w:sz w:val="22"/>
        </w:rPr>
        <w:t xml:space="preserve">: </w:t>
      </w:r>
    </w:p>
    <w:p w14:paraId="04B0FC9B" w14:textId="77777777" w:rsidR="00537F9F" w:rsidRDefault="00537F9F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2330CDE6" w14:textId="7777777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2. ESCLUSIONE DALLA GRADUATORIA D’ISTITUTO PER L’INDIVIDUAZIONE DEI PERDENTI POSTO.</w:t>
      </w:r>
    </w:p>
    <w:p w14:paraId="21605152" w14:textId="4ABDFAC9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I docenti beneficiari delle precedenze previste ai punti I), III), IV) e VII) di cui al comma 1 del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 xml:space="preserve">presente </w:t>
      </w:r>
      <w:proofErr w:type="gramStart"/>
      <w:r w:rsidRPr="00B65149">
        <w:rPr>
          <w:rFonts w:ascii="Times New Roman" w:eastAsia="Times New Roman" w:hAnsi="Times New Roman" w:cs="Times New Roman"/>
          <w:bCs/>
          <w:sz w:val="22"/>
        </w:rPr>
        <w:t xml:space="preserve">articolo 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riconosciute</w:t>
      </w:r>
      <w:proofErr w:type="gramEnd"/>
      <w:r w:rsidRPr="00B65149">
        <w:rPr>
          <w:rFonts w:ascii="Times New Roman" w:eastAsia="Times New Roman" w:hAnsi="Times New Roman" w:cs="Times New Roman"/>
          <w:bCs/>
          <w:sz w:val="22"/>
        </w:rPr>
        <w:t xml:space="preserve"> alle condizioni ivi indicate, non sono inseriti nella graduatoria d'istituto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l'identificazione dei perdenti posto da trasferire d'ufficio, a meno che la contrazione di organico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non sia tale da rendere strettamente necessario il loro coinvolgimento (es. soppressione della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scuola, ecc.). A tal proposito si precisa che:</w:t>
      </w:r>
    </w:p>
    <w:p w14:paraId="6822BB81" w14:textId="53F00D9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a) l’esclusione dalla graduatoria interna per i beneficiari della precedenza di cui al punto IV), si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applica solo se si è titolari in una scuola ubicata nella stessa provincia del domicilio dell’assistito;</w:t>
      </w:r>
    </w:p>
    <w:p w14:paraId="79684954" w14:textId="0E98CDF0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b) qualora la scuola di titolarità sia in comune diverso o distretto sub comunale diverso da quello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dell’assistito</w:t>
      </w:r>
      <w:r>
        <w:rPr>
          <w:rFonts w:ascii="Times New Roman" w:eastAsia="Times New Roman" w:hAnsi="Times New Roman" w:cs="Times New Roman"/>
          <w:bCs/>
          <w:sz w:val="22"/>
        </w:rPr>
        <w:t xml:space="preserve">, </w:t>
      </w:r>
      <w:r w:rsidRPr="00B65149">
        <w:rPr>
          <w:rFonts w:ascii="Times New Roman" w:eastAsia="Times New Roman" w:hAnsi="Times New Roman" w:cs="Times New Roman"/>
          <w:bCs/>
          <w:sz w:val="22"/>
        </w:rPr>
        <w:t>l’esclusione dalla graduatoria interna per l’individuazione del perdente posto si applica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solo a condizione che sia stata presentata, per l’anno scolastico di riferimento, domanda volontaria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di trasferimento alle stesse condizioni di cui al punto IV).</w:t>
      </w:r>
    </w:p>
    <w:p w14:paraId="08E2A38F" w14:textId="6BC1352E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Quanto sopra non si applica qualora la scuola di titolarità comprenda sedi/plessi, ubicate nel comune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o distretto sub comunale del domicilio del familiare assistito.</w:t>
      </w:r>
    </w:p>
    <w:p w14:paraId="0231DD0A" w14:textId="44A198F4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L’esclusione di cui al punto IV) in caso di assistenza al coniuge, alla parte dell’unione civile, o al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convivente di fatto di cui all’art. 1, commi 36 e 37 della legge 20 maggio 2016, n. 76 di disabile in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situazione di gravità o ai figli con disabilità si applica anche in caso di patologie modificabili nel tempo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(certificazione di disabilità “rivedibile”) purché la durata del riconoscimento superi il termine di scadenza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la presentazione delle domande di mobilità volontaria.</w:t>
      </w:r>
    </w:p>
    <w:p w14:paraId="76859691" w14:textId="68F88516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gli amministratori degli Enti Locali e per i consiglieri di parità tale esclusione va applicata solo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durante l’esercizio del mandato amministrativo e solo se titolari nella stessa provincia in cui si esercita.</w:t>
      </w:r>
    </w:p>
    <w:p w14:paraId="3808B5E7" w14:textId="7B0C7F2B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 caso in cui la contrazione di organico sia tale da rendere necessario anche il coinvolgimento delle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predette categorie, il personale in questione sarà graduato seguendo l’ordine di cui sopra;</w:t>
      </w:r>
    </w:p>
    <w:p w14:paraId="5D736C41" w14:textId="24DA3B0F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c) il personale beneficiario delle precedenze di cui ai punti III), IV) e VII) non inserito nella graduatoria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d'istituto per l'identificazione dei perdenti posto, è tenuto a dichiarare, entro i 10 giorni antecedenti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il termine ultimo di comunicazione al SIDI delle domande di trasferimento, il venir meno delle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condizioni che hanno dato titolo all’esclusione da tale graduatoria.</w:t>
      </w:r>
    </w:p>
    <w:p w14:paraId="7AA811D0" w14:textId="3C545189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In tali casi il dirigente scolastico è tenuto a riformulare immediatamente la graduatoria di istituto e 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notificare agli interessati e all’ufficio territorialmente competente le eventuali nuove posizioni di soprannumero.</w:t>
      </w:r>
    </w:p>
    <w:p w14:paraId="2925C8AB" w14:textId="741BD156" w:rsidR="00537F9F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quanto concerne la riammissione nei termini per la presentazione delle domande,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si applicano le disposizioni contenute nei successivi articoli relativi all’individuazione dei perdenti posto.</w:t>
      </w:r>
    </w:p>
    <w:p w14:paraId="6549A8A9" w14:textId="77777777" w:rsidR="00537F9F" w:rsidRPr="00B65149" w:rsidRDefault="00537F9F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916F62E" w14:textId="77777777" w:rsidR="00B65149" w:rsidRPr="00B65149" w:rsidRDefault="00B65149" w:rsidP="00B65149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I) DISABILITÀ E GRAVI MOTIVI DI SALUTE</w:t>
      </w:r>
    </w:p>
    <w:p w14:paraId="4C9D4F12" w14:textId="521816C3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Nelle operazioni di mobilità territoriale e professionale, indipendentemente dal comune o dalla provincia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</w:t>
      </w:r>
      <w:r>
        <w:rPr>
          <w:rFonts w:ascii="Times New Roman" w:eastAsia="Times New Roman" w:hAnsi="Times New Roman" w:cs="Times New Roman"/>
          <w:bCs/>
          <w:sz w:val="22"/>
        </w:rPr>
        <w:t xml:space="preserve">i </w:t>
      </w:r>
      <w:r w:rsidRPr="00B65149">
        <w:rPr>
          <w:rFonts w:ascii="Times New Roman" w:eastAsia="Times New Roman" w:hAnsi="Times New Roman" w:cs="Times New Roman"/>
          <w:bCs/>
          <w:sz w:val="22"/>
        </w:rPr>
        <w:t>provenienza dell’interessato, viene riconosciuta una precedenza assoluta a tutto il personale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docente che si trovi, nell’ordine, in una delle seguenti condizioni:</w:t>
      </w:r>
    </w:p>
    <w:p w14:paraId="49EF4A78" w14:textId="7777777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1) personale non vedente (art. 3 della Legge 28 marzo 1991 n. 120);</w:t>
      </w:r>
    </w:p>
    <w:p w14:paraId="6647C4E2" w14:textId="7C08AAC4" w:rsidR="00537F9F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2) personale emodializzato (art. 61 della Legge 270/82).</w:t>
      </w:r>
    </w:p>
    <w:p w14:paraId="74E6BA1A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85ED56D" w14:textId="77777777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III) PERSONALE CON DISABILITÀ E PERSONALE CHE HA BISOGNO DI PARTICOLARI CURE CONTINUATIVE</w:t>
      </w:r>
    </w:p>
    <w:p w14:paraId="1EBD7871" w14:textId="495F01D0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 contesto delle procedure dei trasferimenti, e in ciascuna delle tre fasi, viene riconosciuta 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precedenza, nell’ordine, al personale docente che si trovi nelle seguenti condizioni:</w:t>
      </w:r>
    </w:p>
    <w:p w14:paraId="5FFA0691" w14:textId="74D27995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1) disabili di cui all'art. 21, della legge n. 104/92, richiamato dall'art. 601 del decreto legislativo n.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297/94, con un grado di invalidità superiore ai due terzi o con minorazioni iscritte alle categorie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prima, seconda e terza della tabella "A" annessa alla legge 10 agosto 1950, n. 648;</w:t>
      </w:r>
    </w:p>
    <w:p w14:paraId="19D7AAE0" w14:textId="6D694238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2) personale (non necessariamente con disabilità) che ha bisogno per gravi patologie di particolari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cure a carattere continuativo (ad esempio chemioterapia); detto personale ha diritto alla precedenza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tutte le preferenze espresse nella domanda, a condizione che la prima di tali preferenze sia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relativa al comune in cui esista un centro di cura specializzato. Tale precedenza opera nella prima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fase esclusivamente tra distretti diversi dello stesso comune;</w:t>
      </w:r>
    </w:p>
    <w:p w14:paraId="32DC2001" w14:textId="777A70EB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lastRenderedPageBreak/>
        <w:t>3) personale appartenente alle categorie previste dal comma 6, dell'art. 33 della legge n. 104/92,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richiamato dall'art. 601, del decreto legislativo n. 297/94.</w:t>
      </w:r>
    </w:p>
    <w:p w14:paraId="03D87388" w14:textId="3242C439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Il personale, di cui ai punti 1) e 3), fermo restando il diritto a fruire della precedenza se partecipa ai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movimenti nella prima fase, nella seconda e terza fase, può usufruire di tale precedenza all’interno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e per la provincia in cui è ubicato il comune di residenza, a condizione che abbia espresso come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prima preferenza il predetto comune di residenza o distretto sub comunale oppure una o più istituzioni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scolastiche comprese in esso. La preferenza sintetica per il predetto comune o distretto sub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comunale è obbligatoria prima di esprimere preferenze per altro comune. Il personale di cui al punto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2) può usufruire di tale precedenza all’interno e per la provincia in cui è ubicato il comune di cura, 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condizione che abbia espresso come prima preferenza una o più istituzioni scolastiche o distretti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compresi nel predetto comune ovvero preferenza sintetica per il comune di cura prima di altre preferenze.</w:t>
      </w:r>
    </w:p>
    <w:p w14:paraId="3F381F30" w14:textId="7F7210A2" w:rsidR="00537F9F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il personale di cui ai punti 1), 2) e 3), nel caso in cui nel comune o distretto sub comunale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non esistano scuole esprimibili è possibile indicare una scuola di un comune viciniore ovvero una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scuola con sede di organico in altro comune anche non viciniore che abbia una sede/plesso nel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comune di residenza/cura (4).</w:t>
      </w:r>
    </w:p>
    <w:p w14:paraId="2D76830B" w14:textId="77777777" w:rsidR="00537F9F" w:rsidRPr="00B65149" w:rsidRDefault="00537F9F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91B4DD5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E2C">
        <w:rPr>
          <w:rFonts w:ascii="Times New Roman" w:eastAsia="Times New Roman" w:hAnsi="Times New Roman" w:cs="Times New Roman"/>
          <w:b/>
          <w:sz w:val="20"/>
          <w:szCs w:val="20"/>
        </w:rPr>
        <w:t>IV) ASSISTENZA AL CONIUGE, AL FIGLIO CON DISABILITÀ; ASSISTENZA DA PARTE DEL FIGLIO AL</w:t>
      </w:r>
    </w:p>
    <w:p w14:paraId="3785B751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E2C">
        <w:rPr>
          <w:rFonts w:ascii="Times New Roman" w:eastAsia="Times New Roman" w:hAnsi="Times New Roman" w:cs="Times New Roman"/>
          <w:b/>
          <w:sz w:val="20"/>
          <w:szCs w:val="20"/>
        </w:rPr>
        <w:t>GENITORE CON DISABILITÀ; ASSISTENZA DA PARTE DI CHI ESERCITA LA TUTELA LEGALE (5)</w:t>
      </w:r>
    </w:p>
    <w:p w14:paraId="332F0379" w14:textId="6BFE2B4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Nella I fase solo tra distretti diversi dello stesso comune e nella II e III fase dei trasferimenti viene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riconosciuta, in base all’art. 33 commi 5 e 7 della L. 104/92, richiamato dall’art. 601 del decreto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legislativo n. 297/94, la precedenza alle seguenti categorie di docenti, in ordine di priorità nelle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operazioni:</w:t>
      </w:r>
    </w:p>
    <w:p w14:paraId="7680A36F" w14:textId="7FBA5389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A) genitori anche adottivi del disabile in situazione di gravità o a chi, individuato dall’autorità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giudiziaria competente, esercita legale tutela del disabile in situazione di gravità. Qualora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entrambi i genitori siano impossibilitati a provvedere all’assistenza del figlio disabile in situazione di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gravità perché affetti da patologie invalidanti o abbiano compiuto i sessantacinque anni di età, viene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riconosciuta la precedenza, alla stregua della scomparsa di entrambi i genitori, anche ai fratelli o alle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sorelle, in grado di prestare assistenza, conviventi di soggetto disabile in situazione di gravità (7).</w:t>
      </w:r>
    </w:p>
    <w:p w14:paraId="7AA060B6" w14:textId="3B535CEF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L’impossibilità dei genitori a provvedere all’assistenza del figlio disabile in situazione di gravità deve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essere documentata mediante dichiarazione personale redatta ai sensi delle disposizioni contenute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nel D.P.R. 28.12.2000, n. 445 (se ultrasessantacinquenni) o certificazione medica comprovante 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patologie invalidanti, secondo le indicazioni riportate nella O.M. che regola la mobilità;</w:t>
      </w:r>
    </w:p>
    <w:p w14:paraId="40269DEA" w14:textId="7707F998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B) coniuge, parte dell’unione civile, convivente di fatto di cui all’art. 1, commi 36 e 37 della legge 20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maggio 2016, n. 76 di disabile in situazione di gravità;</w:t>
      </w:r>
    </w:p>
    <w:p w14:paraId="2484FC3E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C) figli che prestano assistenza al genitore disabile in situazione di gravità;</w:t>
      </w:r>
    </w:p>
    <w:p w14:paraId="14F48B03" w14:textId="6262539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D) fratelli e sorelle non conviventi del soggetto disabile in situazione di gravità, alle stesse condizioni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previste al precedente punto A) per i fratelli e le sorelle conviventi. (7)</w:t>
      </w:r>
    </w:p>
    <w:p w14:paraId="6473CC98" w14:textId="7DF725E8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La precedenza viene riconosciuta ai soggetti di cui alle precedenti lettere C) e D) a condizione che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abbiano prodotto la documentazione attestante il diritto a fruire nell’anno scolastico in cui si presenta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la domanda di mobilità, dei giorni di permesso retribuito mensile per l’assistenza di cui all’art. 33,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comma 3, della L. 104/1992 ovvero del congedo straordinario ai sensi dell’art. 42 comma 5 del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decreto legislativo 151/2001.</w:t>
      </w:r>
    </w:p>
    <w:p w14:paraId="27B78E39" w14:textId="2A9A316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Il personale docente appartenente ad una delle predette categorie beneficia della precedenza limitatamente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ai trasferimenti all’interno e per la provincia o diocesi, per gli insegnanti di religione cattolica,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che comprende il comune ove risulti domiciliato il soggetto disabile ed a condizione che abbia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espresso come prima preferenza il predetto comune o distretto sub comunale in caso di comuni con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più distretti. Tale precedenza permane anche nel caso in cui, prima del predetto comune o distretto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sub comunale, siano indicate una o più istituzioni scolastiche comprese in essi. Detta precedenza si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applica anche alla I fase dei trasferimenti, alle condizioni di cui sopra, limitatamente ai comuni con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più distretti.</w:t>
      </w:r>
    </w:p>
    <w:p w14:paraId="4EB3DD71" w14:textId="2F8DB72B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In assenza di posti richiedibili nel comune ove risulti domiciliato il soggetto disabile è obbligatorio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indicare il comune viciniore a quello del domicilio dell’assistito con posti richiedibili (4) ovvero una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scuola con sede di organico in altro comune anche non viciniore che abbia una sede/plesso nel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comune di domicilio dell’assistito.</w:t>
      </w:r>
    </w:p>
    <w:p w14:paraId="03DC2738" w14:textId="087107B5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L’indicazione della preferenza sintetica per l’intero comune di ricongiungimento, ovvero per il distretto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sub comunale del domicilio, per i comuni suddivisi in più distretti, è sempre obbligatoria. 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mancata indicazione del comune o distretto di ricongiungimento preclude la possibilità di accoglimento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da parte dell’ufficio della precedenza sia per il comune (o distretto) che per eventuali preferenze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relative ad altri comuni, ma non comporta l’annullamento dell’intera domanda.</w:t>
      </w:r>
    </w:p>
    <w:p w14:paraId="3ED3ADB8" w14:textId="2B33ACDA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Pertanto, in tali casi, le preferenze espresse saranno prese in considerazione solo come domanda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volontaria senza diritto di precedenza.</w:t>
      </w:r>
    </w:p>
    <w:p w14:paraId="23FB7C94" w14:textId="216A2115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lastRenderedPageBreak/>
        <w:t>Per i comuni composti da più distretti sub comunali sarà sufficiente esprimere il distretto sub comunale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del domicilio dell’assistito prima di esprimere preferenze di altri comuni.</w:t>
      </w:r>
    </w:p>
    <w:p w14:paraId="0270F40B" w14:textId="2AE97391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 xml:space="preserve">La particolare condizione fisica che dà titolo </w:t>
      </w:r>
      <w:proofErr w:type="spellStart"/>
      <w:r w:rsidRPr="00341E2C">
        <w:rPr>
          <w:rFonts w:ascii="Times New Roman" w:eastAsia="Times New Roman" w:hAnsi="Times New Roman" w:cs="Times New Roman"/>
          <w:bCs/>
          <w:sz w:val="22"/>
        </w:rPr>
        <w:t>alla</w:t>
      </w:r>
      <w:proofErr w:type="spellEnd"/>
      <w:r w:rsidRPr="00341E2C">
        <w:rPr>
          <w:rFonts w:ascii="Times New Roman" w:eastAsia="Times New Roman" w:hAnsi="Times New Roman" w:cs="Times New Roman"/>
          <w:bCs/>
          <w:sz w:val="22"/>
        </w:rPr>
        <w:t xml:space="preserve"> precedenza di cui al presente punto IV) nella mobilità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 domanda deve avere carattere permanente. Tale disposizione non trova applicazione nel caso dei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figli disabili.</w:t>
      </w:r>
    </w:p>
    <w:p w14:paraId="04DE7000" w14:textId="7112B61A" w:rsidR="00341E2C" w:rsidRPr="00341E2C" w:rsidRDefault="00341E2C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Per beneficiare della precedenza prevista dall’art. 33, della legge n. 104/92, gli interessati dovranno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produrre apposita certificazione secondo le indicazioni riportate nella O.M. che regola i trasferimenti.</w:t>
      </w:r>
    </w:p>
    <w:p w14:paraId="5D0D16E4" w14:textId="647B6413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La predetta certificazione deve essere prodotta contestualmente alla domanda di trasferimento.</w:t>
      </w:r>
    </w:p>
    <w:p w14:paraId="1B0C1331" w14:textId="77777777" w:rsidR="00537F9F" w:rsidRPr="00B65149" w:rsidRDefault="00537F9F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6A60119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2"/>
        </w:rPr>
      </w:pPr>
      <w:r w:rsidRPr="00341E2C">
        <w:rPr>
          <w:rFonts w:ascii="Times New Roman" w:eastAsia="Times New Roman" w:hAnsi="Times New Roman" w:cs="Times New Roman"/>
          <w:b/>
          <w:sz w:val="22"/>
        </w:rPr>
        <w:t>VII) PERSONALE CHE RICOPRE CARICHE PUBBLICHE NELLE AMMINISTRAZIONI DEGLI ENTI LOCALI</w:t>
      </w:r>
    </w:p>
    <w:p w14:paraId="1AACCC8A" w14:textId="5A3C2D72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Il personale chiamato a ricoprire cariche pubbliche nelle amministrazioni degli enti locali, compresi 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consiglieri d</w:t>
      </w:r>
      <w:r>
        <w:rPr>
          <w:rFonts w:ascii="Times New Roman" w:eastAsia="Times New Roman" w:hAnsi="Times New Roman" w:cs="Times New Roman"/>
          <w:bCs/>
          <w:sz w:val="22"/>
        </w:rPr>
        <w:t xml:space="preserve">i </w:t>
      </w:r>
      <w:r w:rsidRPr="00341E2C">
        <w:rPr>
          <w:rFonts w:ascii="Times New Roman" w:eastAsia="Times New Roman" w:hAnsi="Times New Roman" w:cs="Times New Roman"/>
          <w:bCs/>
          <w:sz w:val="22"/>
        </w:rPr>
        <w:t>parità, a norma della legge 3.8.1999, n. 265 e del decreto legislativo 18/08/2000 n.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267, durante l’esercizio de</w:t>
      </w:r>
      <w:r>
        <w:rPr>
          <w:rFonts w:ascii="Times New Roman" w:eastAsia="Times New Roman" w:hAnsi="Times New Roman" w:cs="Times New Roman"/>
          <w:bCs/>
          <w:sz w:val="22"/>
        </w:rPr>
        <w:t xml:space="preserve">l </w:t>
      </w:r>
      <w:r w:rsidRPr="00341E2C">
        <w:rPr>
          <w:rFonts w:ascii="Times New Roman" w:eastAsia="Times New Roman" w:hAnsi="Times New Roman" w:cs="Times New Roman"/>
          <w:bCs/>
          <w:sz w:val="22"/>
        </w:rPr>
        <w:t>mandato, ha titolo nelle operazioni di II e III fase riguardanti i trasferimenti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proofErr w:type="spellStart"/>
      <w:r w:rsidRPr="00341E2C">
        <w:rPr>
          <w:rFonts w:ascii="Times New Roman" w:eastAsia="Times New Roman" w:hAnsi="Times New Roman" w:cs="Times New Roman"/>
          <w:bCs/>
          <w:sz w:val="22"/>
        </w:rPr>
        <w:t>alla</w:t>
      </w:r>
      <w:proofErr w:type="spellEnd"/>
      <w:r w:rsidRPr="00341E2C">
        <w:rPr>
          <w:rFonts w:ascii="Times New Roman" w:eastAsia="Times New Roman" w:hAnsi="Times New Roman" w:cs="Times New Roman"/>
          <w:bCs/>
          <w:sz w:val="22"/>
        </w:rPr>
        <w:t xml:space="preserve"> precedenza a condizione che la prima preferenza espressa nel modulo domanda si riferisca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al comune nel quale esercita mandato o, in mancanza di istituzioni scolastiche richiedibili, al comune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viciniore. L’indicazione della preferenza sintetica per l’intero comune di esercizio del mandato, ovvero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per il distretto sub comunale, per i comuni suddivisi in più distretti, è obbligatoria. La mancata indicazione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del comune o distretto sub comunale in questione preclude la possibilità di accoglimento da</w:t>
      </w:r>
    </w:p>
    <w:p w14:paraId="33BC8C7F" w14:textId="52A27F2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parte dell’ufficio della precedenza sia per il comune (o distretto sub comunale) che per eventuali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preferenze relative ad altri comuni, ma non comporta l’annullamento dell’intera domanda. Pertanto,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 tali casi, le preferenze espresse saranno prese in considerazione solo come domanda volontaria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senza diritto di precedenza. Tale precedenza, pertanto, non si applica alla prima fase dei trasferimenti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ed alla mobilità professionale.</w:t>
      </w:r>
    </w:p>
    <w:p w14:paraId="76599F96" w14:textId="54935D41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L’esercizio del mandato deve sussistere entro dieci giorni prima del termine ultimo di comunicazione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al SIDI delle domande previsto dall’O.M. sulla mobilità.</w:t>
      </w:r>
    </w:p>
    <w:p w14:paraId="40A586E5" w14:textId="4CEB9845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Al termine dell’esercizio del mandato, qualora il trasferimento sia avvenuto avvalendosi della precedenza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 questione, detto personale rientra nella scuola o provincia in cui risultava titolare o assegnato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prima del mandato e, in caso di mancanza di posti, viene individuato quale soprannumerario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 vincolato alla mobilità d’ufficio.</w:t>
      </w:r>
    </w:p>
    <w:p w14:paraId="6909F583" w14:textId="77777777" w:rsidR="00537F9F" w:rsidRPr="00B65149" w:rsidRDefault="00537F9F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6F80CF5" w14:textId="77777777" w:rsidR="00537F9F" w:rsidRPr="00B65149" w:rsidRDefault="00537F9F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7D24D9F" w14:textId="77777777" w:rsidR="00537F9F" w:rsidRPr="00B65149" w:rsidRDefault="00537F9F" w:rsidP="00341E2C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Cs/>
          <w:sz w:val="22"/>
        </w:rPr>
      </w:pPr>
    </w:p>
    <w:p w14:paraId="01058BA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DAC86E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0FE793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2CFA893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048DA5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93BBCBE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2A31FEE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2C4C9F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1C5D51F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291088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2953EA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5BAEE3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29DF6C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0CB7EB23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5266E11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53476BC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F001849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93DD6C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1D8FC8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5220834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466B3A9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909755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0409200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73E45C1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ED3D47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sectPr w:rsidR="00537F9F" w:rsidRPr="00B65149" w:rsidSect="00BF23ED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2C"/>
    <w:rsid w:val="000623A2"/>
    <w:rsid w:val="0006430F"/>
    <w:rsid w:val="000809E7"/>
    <w:rsid w:val="000A705B"/>
    <w:rsid w:val="000E572C"/>
    <w:rsid w:val="001269A4"/>
    <w:rsid w:val="00166D4F"/>
    <w:rsid w:val="00227DD5"/>
    <w:rsid w:val="00262D22"/>
    <w:rsid w:val="00274AC4"/>
    <w:rsid w:val="002E3585"/>
    <w:rsid w:val="002F0D48"/>
    <w:rsid w:val="00341E2C"/>
    <w:rsid w:val="00372635"/>
    <w:rsid w:val="0039317F"/>
    <w:rsid w:val="003E317E"/>
    <w:rsid w:val="0047053E"/>
    <w:rsid w:val="0048021A"/>
    <w:rsid w:val="004B261F"/>
    <w:rsid w:val="00537F9F"/>
    <w:rsid w:val="0064055C"/>
    <w:rsid w:val="00660026"/>
    <w:rsid w:val="006D406B"/>
    <w:rsid w:val="00744373"/>
    <w:rsid w:val="007E0183"/>
    <w:rsid w:val="00814156"/>
    <w:rsid w:val="00831390"/>
    <w:rsid w:val="00875076"/>
    <w:rsid w:val="00876F6E"/>
    <w:rsid w:val="008C367D"/>
    <w:rsid w:val="0096501F"/>
    <w:rsid w:val="00984DF5"/>
    <w:rsid w:val="009F4F5A"/>
    <w:rsid w:val="00A276F0"/>
    <w:rsid w:val="00AD2D2E"/>
    <w:rsid w:val="00B313B0"/>
    <w:rsid w:val="00B65149"/>
    <w:rsid w:val="00BC4117"/>
    <w:rsid w:val="00BF23ED"/>
    <w:rsid w:val="00C16E59"/>
    <w:rsid w:val="00C179F9"/>
    <w:rsid w:val="00C3385C"/>
    <w:rsid w:val="00C36B64"/>
    <w:rsid w:val="00CB5650"/>
    <w:rsid w:val="00CC6C22"/>
    <w:rsid w:val="00D002D9"/>
    <w:rsid w:val="00D031D3"/>
    <w:rsid w:val="00D416DF"/>
    <w:rsid w:val="00DD1B59"/>
    <w:rsid w:val="00E002FF"/>
    <w:rsid w:val="00F73B7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01E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Pc</cp:lastModifiedBy>
  <cp:revision>2</cp:revision>
  <cp:lastPrinted>2025-03-06T09:56:00Z</cp:lastPrinted>
  <dcterms:created xsi:type="dcterms:W3CDTF">2025-03-17T12:00:00Z</dcterms:created>
  <dcterms:modified xsi:type="dcterms:W3CDTF">2025-03-17T12:00:00Z</dcterms:modified>
</cp:coreProperties>
</file>